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r>
        <w:rPr>
          <w:rStyle w:val="Kiemels2"/>
          <w:color w:val="313011"/>
          <w:bdr w:val="single" w:sz="2" w:space="0" w:color="E7EBEF" w:frame="1"/>
        </w:rPr>
        <w:t>Oktatási Hivatal: Jelentkezés érettségi vizsgára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hyperlink r:id="rId5" w:history="1">
        <w:r>
          <w:rPr>
            <w:rStyle w:val="Hiperhivatkozs"/>
            <w:color w:val="0070FF"/>
            <w:bdr w:val="single" w:sz="2" w:space="0" w:color="E7EBEF" w:frame="1"/>
          </w:rPr>
          <w:t>https://www.oktatas.hu/kozneveles/erettsegi/altalanos_tajekoztatas</w:t>
        </w:r>
      </w:hyperlink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12338"/>
        </w:rPr>
      </w:pPr>
      <w:r>
        <w:rPr>
          <w:rStyle w:val="Kiemels2"/>
          <w:color w:val="313011"/>
          <w:bdr w:val="single" w:sz="2" w:space="0" w:color="E7EBEF" w:frame="1"/>
        </w:rPr>
        <w:t>A projektmunkák beadási határideje: 2025. április 30. 15:00 óra</w:t>
      </w:r>
      <w:r>
        <w:rPr>
          <w:rFonts w:ascii="Arial" w:hAnsi="Arial" w:cs="Arial"/>
          <w:color w:val="112338"/>
        </w:rPr>
        <w:br/>
      </w:r>
      <w:r>
        <w:rPr>
          <w:color w:val="313011"/>
          <w:bdr w:val="single" w:sz="2" w:space="0" w:color="E7EBEF" w:frame="1"/>
        </w:rPr>
        <w:t>(az írásbeli érettségi vizsgák megkezdésének időpontjáig)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112338"/>
        </w:rPr>
      </w:pPr>
      <w:r>
        <w:rPr>
          <w:rStyle w:val="Kiemels2"/>
          <w:color w:val="313011"/>
          <w:bdr w:val="single" w:sz="2" w:space="0" w:color="E7EBEF" w:frame="1"/>
        </w:rPr>
        <w:t>Középszintű</w:t>
      </w:r>
      <w:r>
        <w:rPr>
          <w:color w:val="313011"/>
          <w:bdr w:val="single" w:sz="2" w:space="0" w:color="E7EBEF" w:frame="1"/>
        </w:rPr>
        <w:t> érettségi tantárgyak </w:t>
      </w:r>
      <w:r>
        <w:rPr>
          <w:rStyle w:val="Kiemels2"/>
          <w:color w:val="313011"/>
          <w:bdr w:val="single" w:sz="2" w:space="0" w:color="E7EBEF" w:frame="1"/>
        </w:rPr>
        <w:t>témakörei</w:t>
      </w:r>
      <w:r>
        <w:rPr>
          <w:color w:val="313011"/>
          <w:bdr w:val="single" w:sz="2" w:space="0" w:color="E7EBEF" w:frame="1"/>
        </w:rPr>
        <w:t> letölthetők HAMAROSAN ITT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r>
        <w:rPr>
          <w:rStyle w:val="Kiemels2"/>
          <w:color w:val="313011"/>
          <w:bdr w:val="single" w:sz="2" w:space="0" w:color="E7EBEF" w:frame="1"/>
        </w:rPr>
        <w:t>Érettségi dolgozatok megtekintése: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proofErr w:type="gramStart"/>
      <w:r>
        <w:rPr>
          <w:color w:val="313011"/>
          <w:bdr w:val="single" w:sz="2" w:space="0" w:color="E7EBEF" w:frame="1"/>
        </w:rPr>
        <w:t>várhatóan</w:t>
      </w:r>
      <w:proofErr w:type="gramEnd"/>
      <w:r>
        <w:rPr>
          <w:color w:val="313011"/>
          <w:bdr w:val="single" w:sz="2" w:space="0" w:color="E7EBEF" w:frame="1"/>
        </w:rPr>
        <w:t xml:space="preserve"> 2025. június (pontosítás alatt) első hetében 8:00-16:00 óra közötti időben, személyesen vagy írásbeli meghatalmazással;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112338"/>
        </w:rPr>
      </w:pPr>
      <w:r>
        <w:rPr>
          <w:i/>
          <w:iCs/>
          <w:color w:val="313011"/>
          <w:bdr w:val="single" w:sz="2" w:space="0" w:color="E7EBEF" w:frame="1"/>
        </w:rPr>
        <w:t>Ha vizsgázó egy középiskolában nyújtotta be az érettségi jelentkezését, a dolgozatot (közép- és emelt szinten egyaránt) a középiskolában tekintheti meg. Amennyiben a jelentkező egy kormányhivatalban nyújtotta be az érettségi jelentkezését, a dolgozatot (közép- és emelt szinten egyaránt) a vizsgabehívóján megjelölt helyen tekintheti meg.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r>
        <w:rPr>
          <w:rStyle w:val="Kiemels2"/>
          <w:color w:val="313011"/>
          <w:bdr w:val="single" w:sz="2" w:space="0" w:color="E7EBEF" w:frame="1"/>
        </w:rPr>
        <w:t>Fontos tudnivalók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1. Minden nap az adott tantárgy </w:t>
      </w:r>
      <w:r>
        <w:rPr>
          <w:rStyle w:val="Kiemels2"/>
          <w:color w:val="171608"/>
          <w:bdr w:val="single" w:sz="2" w:space="0" w:color="E7EBEF" w:frame="1"/>
        </w:rPr>
        <w:t>írásbeli érettségi vizsgájára való felkészítés, tantárgyi tudnivalók: </w:t>
      </w:r>
      <w:r>
        <w:rPr>
          <w:rStyle w:val="Kiemels2"/>
          <w:color w:val="FF0000"/>
          <w:bdr w:val="single" w:sz="2" w:space="0" w:color="E7EBEF" w:frame="1"/>
        </w:rPr>
        <w:t>a dolgozat megírása előtt 30 perccel kezdődik!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2. Az írásbeli/szóbeli vizsgák megkezdése előtt </w:t>
      </w:r>
      <w:r>
        <w:rPr>
          <w:rStyle w:val="Kiemels2"/>
          <w:color w:val="171608"/>
          <w:bdr w:val="single" w:sz="2" w:space="0" w:color="E7EBEF" w:frame="1"/>
        </w:rPr>
        <w:t>a vizsgázónak igazolnia kell magát </w:t>
      </w:r>
      <w:r>
        <w:rPr>
          <w:rStyle w:val="Kiemels2"/>
          <w:color w:val="FF0000"/>
          <w:bdr w:val="single" w:sz="2" w:space="0" w:color="E7EBEF" w:frame="1"/>
        </w:rPr>
        <w:t>személyi igazolvánnyal.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3. A tételek kiosztása után a terembe </w:t>
      </w:r>
      <w:r>
        <w:rPr>
          <w:rStyle w:val="Kiemels2"/>
          <w:color w:val="FF0000"/>
          <w:bdr w:val="single" w:sz="2" w:space="0" w:color="E7EBEF" w:frame="1"/>
        </w:rPr>
        <w:t>nem mehet be az a vizsgázó, aki késve érkezik.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4. </w:t>
      </w:r>
      <w:r>
        <w:rPr>
          <w:rStyle w:val="Kiemels2"/>
          <w:color w:val="171608"/>
          <w:bdr w:val="single" w:sz="2" w:space="0" w:color="E7EBEF" w:frame="1"/>
        </w:rPr>
        <w:t>Mobiltelefonokat</w:t>
      </w:r>
      <w:r>
        <w:rPr>
          <w:color w:val="171608"/>
          <w:bdr w:val="single" w:sz="2" w:space="0" w:color="E7EBEF" w:frame="1"/>
        </w:rPr>
        <w:t> kikapcsolt állapotban a vizsgázó táskájába kell eltenni, használata – számológépként tilos.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5. </w:t>
      </w:r>
      <w:r>
        <w:rPr>
          <w:rStyle w:val="Kiemels2"/>
          <w:color w:val="171608"/>
          <w:bdr w:val="single" w:sz="2" w:space="0" w:color="E7EBEF" w:frame="1"/>
        </w:rPr>
        <w:t>A táskák, kabátok</w:t>
      </w:r>
      <w:r>
        <w:rPr>
          <w:color w:val="171608"/>
          <w:bdr w:val="single" w:sz="2" w:space="0" w:color="E7EBEF" w:frame="1"/>
        </w:rPr>
        <w:t> nem lehetnek a vizsgázó mellett, azokat a terem hátsó vagy elülső részén, jól elkülönítve kell tárolni,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6. A vizsgatermekben </w:t>
      </w:r>
      <w:r>
        <w:rPr>
          <w:rStyle w:val="Kiemels2"/>
          <w:color w:val="171608"/>
          <w:bdr w:val="single" w:sz="2" w:space="0" w:color="E7EBEF" w:frame="1"/>
        </w:rPr>
        <w:t>az ülésrendet</w:t>
      </w:r>
      <w:r>
        <w:rPr>
          <w:color w:val="171608"/>
          <w:bdr w:val="single" w:sz="2" w:space="0" w:color="E7EBEF" w:frame="1"/>
        </w:rPr>
        <w:t> a vizsganap kezdetekor </w:t>
      </w:r>
      <w:r>
        <w:rPr>
          <w:rStyle w:val="Kiemels2"/>
          <w:color w:val="171608"/>
          <w:bdr w:val="single" w:sz="2" w:space="0" w:color="E7EBEF" w:frame="1"/>
        </w:rPr>
        <w:t>a felügyelő tanár</w:t>
      </w:r>
      <w:r>
        <w:rPr>
          <w:color w:val="171608"/>
          <w:bdr w:val="single" w:sz="2" w:space="0" w:color="E7EBEF" w:frame="1"/>
        </w:rPr>
        <w:t> úgy köteles kialakítani, hogy a vizsgázók egymást ne zavarhassák, ne segíthessék.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7.  A vizsga megkezdése előtt </w:t>
      </w:r>
      <w:r>
        <w:rPr>
          <w:rStyle w:val="Kiemels2"/>
          <w:color w:val="171608"/>
          <w:bdr w:val="single" w:sz="2" w:space="0" w:color="E7EBEF" w:frame="1"/>
        </w:rPr>
        <w:t>a felügyelő tanár tájékoztatja a vizsgázókat</w:t>
      </w:r>
      <w:r>
        <w:rPr>
          <w:color w:val="171608"/>
          <w:bdr w:val="single" w:sz="2" w:space="0" w:color="E7EBEF" w:frame="1"/>
        </w:rPr>
        <w:t>: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a vizsga szabályairól az írásbeli vizsga menetéről,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a vizsga időtartamáról,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a használható segédeszközökről,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a vizsga megszakításának következményeiről,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szabálytalanság esetén történő eljárásról,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– jogorvoslati lehetőségről,</w:t>
      </w:r>
      <w:r>
        <w:rPr>
          <w:rFonts w:ascii="Arial" w:hAnsi="Arial" w:cs="Arial"/>
          <w:color w:val="112338"/>
        </w:rPr>
        <w:br/>
      </w:r>
      <w:r>
        <w:rPr>
          <w:color w:val="171608"/>
          <w:bdr w:val="single" w:sz="2" w:space="0" w:color="E7EBEF" w:frame="1"/>
        </w:rPr>
        <w:t>a dolgozatok megtekintésének időpontjáról.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8. </w:t>
      </w:r>
      <w:r>
        <w:rPr>
          <w:rStyle w:val="Kiemels2"/>
          <w:color w:val="171608"/>
          <w:bdr w:val="single" w:sz="2" w:space="0" w:color="E7EBEF" w:frame="1"/>
        </w:rPr>
        <w:t>Az íróeszközökről és a segédeszközökről (számológép, térképek stb.) a vizsgázók maguk számára gondoskodnak; </w:t>
      </w:r>
      <w:r>
        <w:rPr>
          <w:color w:val="171608"/>
          <w:bdr w:val="single" w:sz="2" w:space="0" w:color="E7EBEF" w:frame="1"/>
        </w:rPr>
        <w:t>kivéve: a Magyar helyesírási szótárakat és magyar nyelv és irodalom szöveggyűjteményeket (magyar nyelv és irodalom, történelem tantárgyak esetén) a vizsgaszervező intézmény biztosítja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9. </w:t>
      </w:r>
      <w:r>
        <w:rPr>
          <w:rStyle w:val="Kiemels2"/>
          <w:color w:val="171608"/>
          <w:bdr w:val="single" w:sz="2" w:space="0" w:color="E7EBEF" w:frame="1"/>
        </w:rPr>
        <w:t>A segédeszközöket</w:t>
      </w:r>
      <w:r>
        <w:rPr>
          <w:color w:val="171608"/>
          <w:bdr w:val="single" w:sz="2" w:space="0" w:color="E7EBEF" w:frame="1"/>
        </w:rPr>
        <w:t> a vizsgázók egymás között </w:t>
      </w:r>
      <w:r>
        <w:rPr>
          <w:rStyle w:val="Kiemels2"/>
          <w:color w:val="171608"/>
          <w:bdr w:val="single" w:sz="2" w:space="0" w:color="E7EBEF" w:frame="1"/>
        </w:rPr>
        <w:t>nem cserélhetik!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jc w:val="both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t>10. A rajzokat ceruzával, minden egyéb írásbeli munkát </w:t>
      </w:r>
      <w:r>
        <w:rPr>
          <w:rStyle w:val="Kiemels2"/>
          <w:color w:val="171608"/>
          <w:bdr w:val="single" w:sz="2" w:space="0" w:color="E7EBEF" w:frame="1"/>
        </w:rPr>
        <w:t>kék vagy fekete színű tintával (golyóstollal) kell elkészíteni.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ind w:left="195"/>
        <w:rPr>
          <w:rFonts w:ascii="Arial" w:hAnsi="Arial" w:cs="Arial"/>
          <w:color w:val="112338"/>
        </w:rPr>
      </w:pPr>
      <w:r>
        <w:rPr>
          <w:color w:val="171608"/>
          <w:bdr w:val="single" w:sz="2" w:space="0" w:color="E7EBEF" w:frame="1"/>
        </w:rPr>
        <w:lastRenderedPageBreak/>
        <w:t>11. </w:t>
      </w:r>
      <w:r>
        <w:rPr>
          <w:rStyle w:val="Kiemels2"/>
          <w:color w:val="FF0000"/>
          <w:bdr w:val="single" w:sz="2" w:space="0" w:color="E7EBEF" w:frame="1"/>
        </w:rPr>
        <w:t>Javítófestéket, színes kiemelőket nem szabad használni! 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bookmarkStart w:id="0" w:name="_GoBack"/>
      <w:bookmarkEnd w:id="0"/>
      <w:r>
        <w:rPr>
          <w:rStyle w:val="Kiemels2"/>
          <w:color w:val="000000"/>
          <w:bdr w:val="single" w:sz="2" w:space="0" w:color="E7EBEF" w:frame="1"/>
        </w:rPr>
        <w:t>Az érettségi vizsgatárgyak vizsgakövetelményei</w:t>
      </w:r>
    </w:p>
    <w:p w:rsidR="004A114D" w:rsidRDefault="004A114D" w:rsidP="004A114D">
      <w:pPr>
        <w:pStyle w:val="NormlWeb"/>
        <w:pBdr>
          <w:top w:val="single" w:sz="2" w:space="0" w:color="E7EBEF"/>
          <w:left w:val="single" w:sz="2" w:space="0" w:color="E7EBEF"/>
          <w:bottom w:val="single" w:sz="2" w:space="0" w:color="E7EBEF"/>
          <w:right w:val="single" w:sz="2" w:space="0" w:color="E7EBEF"/>
        </w:pBdr>
        <w:shd w:val="clear" w:color="auto" w:fill="FFFFFF"/>
        <w:spacing w:before="150" w:beforeAutospacing="0" w:after="150" w:afterAutospacing="0"/>
        <w:rPr>
          <w:rFonts w:ascii="Arial" w:hAnsi="Arial" w:cs="Arial"/>
          <w:color w:val="112338"/>
        </w:rPr>
      </w:pPr>
      <w:hyperlink r:id="rId6" w:history="1">
        <w:r>
          <w:rPr>
            <w:rStyle w:val="Kiemels2"/>
            <w:i/>
            <w:iCs/>
            <w:color w:val="0070FF"/>
            <w:u w:val="single"/>
            <w:bdr w:val="single" w:sz="2" w:space="0" w:color="E7EBEF" w:frame="1"/>
          </w:rPr>
          <w:t>https://www.oktatas.hu/kozneveles/erettsegi/erettsegi_vizsgatargyak</w:t>
        </w:r>
      </w:hyperlink>
    </w:p>
    <w:p w:rsidR="0042444B" w:rsidRDefault="0042444B"/>
    <w:sectPr w:rsidR="0042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4D"/>
    <w:rsid w:val="0042444B"/>
    <w:rsid w:val="004A114D"/>
    <w:rsid w:val="0098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114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A1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114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A1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erettsegi/erettsegi_vizsgatargyak" TargetMode="External"/><Relationship Id="rId5" Type="http://schemas.openxmlformats.org/officeDocument/2006/relationships/hyperlink" Target="https://www.oktatas.hu/kozneveles/erettsegi/altalanos_tajekozta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2025-04-30T14:43:00Z</dcterms:created>
  <dcterms:modified xsi:type="dcterms:W3CDTF">2025-04-30T16:18:00Z</dcterms:modified>
</cp:coreProperties>
</file>